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2D4" w:rsidRDefault="003817A5">
      <w:pPr>
        <w:jc w:val="center"/>
        <w:rPr>
          <w:b/>
          <w:bCs/>
          <w:sz w:val="30"/>
          <w:szCs w:val="30"/>
        </w:rPr>
      </w:pPr>
      <w:r w:rsidRPr="003817A5">
        <w:rPr>
          <w:rFonts w:hint="eastAsia"/>
          <w:b/>
          <w:bCs/>
          <w:sz w:val="30"/>
          <w:szCs w:val="30"/>
        </w:rPr>
        <w:t>细菌测定及药敏分析仪</w:t>
      </w:r>
      <w:r w:rsidR="00136F22">
        <w:rPr>
          <w:rFonts w:hint="eastAsia"/>
          <w:b/>
          <w:bCs/>
          <w:sz w:val="30"/>
          <w:szCs w:val="30"/>
        </w:rPr>
        <w:t>项目需求书</w:t>
      </w:r>
    </w:p>
    <w:p w:rsidR="003817A5" w:rsidRDefault="003817A5" w:rsidP="003817A5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宋体"/>
          <w:sz w:val="24"/>
          <w:szCs w:val="24"/>
        </w:rPr>
      </w:pPr>
      <w:r w:rsidRPr="003817A5">
        <w:rPr>
          <w:rFonts w:ascii="Times New Roman" w:hAnsi="Times New Roman" w:cs="宋体" w:hint="eastAsia"/>
          <w:b/>
          <w:bCs/>
          <w:sz w:val="24"/>
          <w:szCs w:val="24"/>
        </w:rPr>
        <w:t>设备功能要求（临床应用方面）</w:t>
      </w:r>
      <w:r w:rsidRPr="003817A5">
        <w:rPr>
          <w:rFonts w:ascii="Times New Roman" w:hAnsi="Times New Roman" w:cs="宋体" w:hint="eastAsia"/>
          <w:sz w:val="24"/>
          <w:szCs w:val="24"/>
        </w:rPr>
        <w:t>：</w:t>
      </w:r>
    </w:p>
    <w:p w:rsidR="00922ACF" w:rsidRPr="00922ACF" w:rsidRDefault="00C57D81" w:rsidP="00922ACF">
      <w:pPr>
        <w:pStyle w:val="a6"/>
        <w:spacing w:line="360" w:lineRule="auto"/>
        <w:ind w:left="510" w:firstLine="480"/>
        <w:rPr>
          <w:rFonts w:ascii="Times New Roman" w:hAnsi="Times New Roman" w:hint="eastAsia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细菌测定及药敏分析广泛</w:t>
      </w:r>
      <w:r w:rsidR="00922ACF" w:rsidRPr="00922ACF">
        <w:rPr>
          <w:rFonts w:ascii="Times New Roman" w:hAnsi="Times New Roman" w:hint="eastAsia"/>
          <w:sz w:val="24"/>
          <w:szCs w:val="24"/>
        </w:rPr>
        <w:t>应用于</w:t>
      </w:r>
      <w:r w:rsidR="00C40EDB">
        <w:rPr>
          <w:rFonts w:ascii="Times New Roman" w:hAnsi="Times New Roman" w:hint="eastAsia"/>
          <w:sz w:val="24"/>
          <w:szCs w:val="24"/>
        </w:rPr>
        <w:t>感染性疾病</w:t>
      </w:r>
      <w:r>
        <w:rPr>
          <w:rFonts w:ascii="Times New Roman" w:hAnsi="Times New Roman" w:hint="eastAsia"/>
          <w:sz w:val="24"/>
          <w:szCs w:val="24"/>
        </w:rPr>
        <w:t>患者的检查及制定</w:t>
      </w:r>
      <w:r w:rsidR="00922ACF" w:rsidRPr="00922ACF">
        <w:rPr>
          <w:rFonts w:ascii="Times New Roman" w:hAnsi="Times New Roman" w:hint="eastAsia"/>
          <w:sz w:val="24"/>
          <w:szCs w:val="24"/>
        </w:rPr>
        <w:t>治疗方案，本院需购置一台全自动</w:t>
      </w:r>
      <w:r w:rsidR="00C40EDB" w:rsidRPr="00C40EDB">
        <w:rPr>
          <w:rFonts w:ascii="Times New Roman" w:hAnsi="Times New Roman" w:hint="eastAsia"/>
          <w:sz w:val="24"/>
          <w:szCs w:val="24"/>
        </w:rPr>
        <w:t>细菌测定及药敏分析仪</w:t>
      </w:r>
      <w:r w:rsidR="00922ACF" w:rsidRPr="00922ACF">
        <w:rPr>
          <w:rFonts w:ascii="Times New Roman" w:hAnsi="Times New Roman" w:hint="eastAsia"/>
          <w:sz w:val="24"/>
          <w:szCs w:val="24"/>
        </w:rPr>
        <w:t>，各厂家应提供目前市场在售的最高端产品。</w:t>
      </w:r>
    </w:p>
    <w:p w:rsidR="004C2979" w:rsidRPr="00EB615E" w:rsidRDefault="004C2979" w:rsidP="00922ACF">
      <w:pPr>
        <w:pStyle w:val="a6"/>
        <w:spacing w:line="360" w:lineRule="auto"/>
        <w:ind w:left="510" w:firstLine="480"/>
        <w:rPr>
          <w:rFonts w:ascii="Times New Roman" w:hAnsi="Times New Roman" w:cs="宋体"/>
          <w:sz w:val="24"/>
          <w:szCs w:val="24"/>
        </w:rPr>
      </w:pPr>
    </w:p>
    <w:p w:rsidR="003817A5" w:rsidRDefault="003817A5" w:rsidP="003817A5">
      <w:pPr>
        <w:numPr>
          <w:ilvl w:val="0"/>
          <w:numId w:val="2"/>
        </w:num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配置（参数）要求：</w:t>
      </w:r>
    </w:p>
    <w:p w:rsidR="009F42D4" w:rsidRDefault="00136F22">
      <w:pPr>
        <w:snapToGrid w:val="0"/>
        <w:spacing w:line="360" w:lineRule="auto"/>
        <w:ind w:firstLineChars="200" w:firstLine="480"/>
        <w:contextualSpacing/>
        <w:rPr>
          <w:rFonts w:ascii="Times New Roman" w:eastAsia="宋体" w:hAnsi="Times New Roman" w:cs="宋体"/>
          <w:sz w:val="24"/>
          <w:szCs w:val="24"/>
        </w:rPr>
      </w:pPr>
      <w:r>
        <w:rPr>
          <w:rFonts w:ascii="Times New Roman" w:eastAsia="宋体" w:hAnsi="Times New Roman" w:cs="宋体" w:hint="eastAsia"/>
          <w:sz w:val="24"/>
          <w:szCs w:val="24"/>
        </w:rPr>
        <w:t xml:space="preserve">1. </w:t>
      </w:r>
      <w:r>
        <w:rPr>
          <w:rFonts w:ascii="Times New Roman" w:eastAsia="宋体" w:hAnsi="Times New Roman" w:cs="宋体" w:hint="eastAsia"/>
          <w:sz w:val="24"/>
          <w:szCs w:val="24"/>
        </w:rPr>
        <w:t>原理：双歧矩阵法。</w:t>
      </w:r>
    </w:p>
    <w:p w:rsidR="009F42D4" w:rsidRDefault="00136F22">
      <w:pPr>
        <w:snapToGrid w:val="0"/>
        <w:spacing w:line="360" w:lineRule="auto"/>
        <w:ind w:firstLineChars="200" w:firstLine="480"/>
        <w:contextualSpacing/>
        <w:rPr>
          <w:rFonts w:ascii="Times New Roman" w:eastAsia="宋体" w:hAnsi="Times New Roman" w:cs="宋体"/>
          <w:sz w:val="24"/>
          <w:szCs w:val="24"/>
        </w:rPr>
      </w:pPr>
      <w:r>
        <w:rPr>
          <w:rFonts w:ascii="Times New Roman" w:eastAsia="宋体" w:hAnsi="Times New Roman" w:cs="宋体" w:hint="eastAsia"/>
          <w:sz w:val="24"/>
          <w:szCs w:val="24"/>
        </w:rPr>
        <w:t xml:space="preserve">2. </w:t>
      </w:r>
      <w:r>
        <w:rPr>
          <w:rFonts w:ascii="Times New Roman" w:eastAsia="宋体" w:hAnsi="Times New Roman" w:cs="宋体" w:hint="eastAsia"/>
          <w:sz w:val="24"/>
          <w:szCs w:val="24"/>
        </w:rPr>
        <w:t>药敏检测：完全遵照</w:t>
      </w:r>
      <w:r>
        <w:rPr>
          <w:rFonts w:ascii="Times New Roman" w:eastAsia="宋体" w:hAnsi="Times New Roman" w:cs="宋体" w:hint="eastAsia"/>
          <w:sz w:val="24"/>
          <w:szCs w:val="24"/>
        </w:rPr>
        <w:t>CLSI</w:t>
      </w:r>
      <w:r>
        <w:rPr>
          <w:rFonts w:ascii="Times New Roman" w:eastAsia="宋体" w:hAnsi="Times New Roman" w:cs="宋体" w:hint="eastAsia"/>
          <w:sz w:val="24"/>
          <w:szCs w:val="24"/>
        </w:rPr>
        <w:t>推荐的微量稀释法提供定量</w:t>
      </w:r>
      <w:r>
        <w:rPr>
          <w:rFonts w:ascii="Times New Roman" w:eastAsia="宋体" w:hAnsi="Times New Roman" w:cs="宋体" w:hint="eastAsia"/>
          <w:sz w:val="24"/>
          <w:szCs w:val="24"/>
        </w:rPr>
        <w:t>MIC</w:t>
      </w:r>
      <w:r>
        <w:rPr>
          <w:rFonts w:ascii="Times New Roman" w:eastAsia="宋体" w:hAnsi="Times New Roman" w:cs="宋体" w:hint="eastAsia"/>
          <w:sz w:val="24"/>
          <w:szCs w:val="24"/>
        </w:rPr>
        <w:t>结果，提供</w:t>
      </w:r>
      <w:r>
        <w:rPr>
          <w:rFonts w:ascii="Times New Roman" w:eastAsia="宋体" w:hAnsi="Times New Roman" w:cs="宋体" w:hint="eastAsia"/>
          <w:sz w:val="24"/>
          <w:szCs w:val="24"/>
        </w:rPr>
        <w:t>4-12</w:t>
      </w:r>
      <w:r>
        <w:rPr>
          <w:rFonts w:ascii="Times New Roman" w:eastAsia="宋体" w:hAnsi="Times New Roman" w:cs="宋体" w:hint="eastAsia"/>
          <w:sz w:val="24"/>
          <w:szCs w:val="24"/>
        </w:rPr>
        <w:t>个稀释浓度，可以检测真正的</w:t>
      </w:r>
      <w:r>
        <w:rPr>
          <w:rFonts w:ascii="Times New Roman" w:eastAsia="宋体" w:hAnsi="Times New Roman" w:cs="宋体" w:hint="eastAsia"/>
          <w:sz w:val="24"/>
          <w:szCs w:val="24"/>
        </w:rPr>
        <w:t>MIC</w:t>
      </w:r>
      <w:r>
        <w:rPr>
          <w:rFonts w:ascii="Times New Roman" w:eastAsia="宋体" w:hAnsi="Times New Roman" w:cs="宋体" w:hint="eastAsia"/>
          <w:sz w:val="24"/>
          <w:szCs w:val="24"/>
        </w:rPr>
        <w:t>值。</w:t>
      </w:r>
    </w:p>
    <w:p w:rsidR="009F42D4" w:rsidRDefault="00136F22">
      <w:pPr>
        <w:snapToGrid w:val="0"/>
        <w:spacing w:line="360" w:lineRule="auto"/>
        <w:ind w:firstLineChars="200" w:firstLine="480"/>
        <w:contextualSpacing/>
        <w:rPr>
          <w:rFonts w:ascii="Times New Roman" w:eastAsia="宋体" w:hAnsi="Times New Roman" w:cs="宋体"/>
          <w:sz w:val="24"/>
          <w:szCs w:val="24"/>
        </w:rPr>
      </w:pPr>
      <w:r>
        <w:rPr>
          <w:rFonts w:ascii="Times New Roman" w:eastAsia="宋体" w:hAnsi="Times New Roman" w:cs="宋体" w:hint="eastAsia"/>
          <w:sz w:val="24"/>
          <w:szCs w:val="24"/>
        </w:rPr>
        <w:t xml:space="preserve">3. </w:t>
      </w:r>
      <w:r>
        <w:rPr>
          <w:rFonts w:ascii="Times New Roman" w:eastAsia="宋体" w:hAnsi="Times New Roman" w:cs="宋体" w:hint="eastAsia"/>
          <w:sz w:val="24"/>
          <w:szCs w:val="24"/>
        </w:rPr>
        <w:t>微生物库数量：≥</w:t>
      </w:r>
      <w:r>
        <w:rPr>
          <w:rFonts w:ascii="Times New Roman" w:eastAsia="宋体" w:hAnsi="Times New Roman" w:cs="宋体" w:hint="eastAsia"/>
          <w:sz w:val="24"/>
          <w:szCs w:val="24"/>
        </w:rPr>
        <w:t>400</w:t>
      </w:r>
      <w:r>
        <w:rPr>
          <w:rFonts w:ascii="Times New Roman" w:eastAsia="宋体" w:hAnsi="Times New Roman" w:cs="宋体" w:hint="eastAsia"/>
          <w:sz w:val="24"/>
          <w:szCs w:val="24"/>
        </w:rPr>
        <w:t>种，包含了革兰氏阴阳性菌、真菌、厌氧菌、支原体、寄生虫等；</w:t>
      </w:r>
    </w:p>
    <w:p w:rsidR="009F42D4" w:rsidRDefault="00136F22">
      <w:pPr>
        <w:snapToGrid w:val="0"/>
        <w:spacing w:line="360" w:lineRule="auto"/>
        <w:ind w:firstLineChars="200" w:firstLine="480"/>
        <w:contextualSpacing/>
        <w:rPr>
          <w:rFonts w:ascii="Times New Roman" w:eastAsia="宋体" w:hAnsi="Times New Roman" w:cs="宋体"/>
          <w:sz w:val="24"/>
          <w:szCs w:val="24"/>
        </w:rPr>
      </w:pPr>
      <w:r>
        <w:rPr>
          <w:rFonts w:ascii="Times New Roman" w:eastAsia="宋体" w:hAnsi="Times New Roman" w:cs="宋体" w:hint="eastAsia"/>
          <w:sz w:val="24"/>
          <w:szCs w:val="24"/>
        </w:rPr>
        <w:t xml:space="preserve">4. </w:t>
      </w:r>
      <w:r>
        <w:rPr>
          <w:rFonts w:ascii="Times New Roman" w:eastAsia="宋体" w:hAnsi="Times New Roman" w:cs="宋体" w:hint="eastAsia"/>
          <w:sz w:val="24"/>
          <w:szCs w:val="24"/>
        </w:rPr>
        <w:t>自动判读：机器自动读取试剂板细菌抗菌药物</w:t>
      </w:r>
      <w:r>
        <w:rPr>
          <w:rFonts w:ascii="Times New Roman" w:eastAsia="宋体" w:hAnsi="Times New Roman" w:cs="宋体" w:hint="eastAsia"/>
          <w:sz w:val="24"/>
          <w:szCs w:val="24"/>
        </w:rPr>
        <w:t>MIC</w:t>
      </w:r>
      <w:r>
        <w:rPr>
          <w:rFonts w:ascii="Times New Roman" w:eastAsia="宋体" w:hAnsi="Times New Roman" w:cs="宋体" w:hint="eastAsia"/>
          <w:sz w:val="24"/>
          <w:szCs w:val="24"/>
        </w:rPr>
        <w:t>半定量测定的阴、阳性结果，由分析软件计算抗菌药物</w:t>
      </w:r>
      <w:r>
        <w:rPr>
          <w:rFonts w:ascii="Times New Roman" w:eastAsia="宋体" w:hAnsi="Times New Roman" w:cs="宋体" w:hint="eastAsia"/>
          <w:sz w:val="24"/>
          <w:szCs w:val="24"/>
        </w:rPr>
        <w:t>MIC</w:t>
      </w:r>
      <w:r>
        <w:rPr>
          <w:rFonts w:ascii="Times New Roman" w:eastAsia="宋体" w:hAnsi="Times New Roman" w:cs="宋体" w:hint="eastAsia"/>
          <w:sz w:val="24"/>
          <w:szCs w:val="24"/>
        </w:rPr>
        <w:t>结果。</w:t>
      </w:r>
      <w:bookmarkStart w:id="0" w:name="_GoBack"/>
    </w:p>
    <w:bookmarkEnd w:id="0"/>
    <w:p w:rsidR="009F42D4" w:rsidRDefault="00136F22">
      <w:pPr>
        <w:snapToGrid w:val="0"/>
        <w:spacing w:line="360" w:lineRule="auto"/>
        <w:ind w:firstLineChars="200" w:firstLine="480"/>
        <w:contextualSpacing/>
        <w:rPr>
          <w:rFonts w:ascii="Times New Roman" w:eastAsia="宋体" w:hAnsi="Times New Roman" w:cs="宋体"/>
          <w:sz w:val="24"/>
          <w:szCs w:val="24"/>
        </w:rPr>
      </w:pPr>
      <w:r>
        <w:rPr>
          <w:rFonts w:ascii="Times New Roman" w:eastAsia="宋体" w:hAnsi="Times New Roman" w:cs="宋体" w:hint="eastAsia"/>
          <w:sz w:val="24"/>
          <w:szCs w:val="24"/>
        </w:rPr>
        <w:t xml:space="preserve">5. </w:t>
      </w:r>
      <w:r>
        <w:rPr>
          <w:rFonts w:ascii="Times New Roman" w:eastAsia="宋体" w:hAnsi="Times New Roman" w:cs="宋体" w:hint="eastAsia"/>
          <w:sz w:val="24"/>
          <w:szCs w:val="24"/>
        </w:rPr>
        <w:t>鉴定时间：</w:t>
      </w:r>
      <w:r>
        <w:rPr>
          <w:rFonts w:ascii="Times New Roman" w:eastAsia="宋体" w:hAnsi="Times New Roman" w:cs="宋体" w:hint="eastAsia"/>
          <w:sz w:val="24"/>
          <w:szCs w:val="24"/>
        </w:rPr>
        <w:t>18-24</w:t>
      </w:r>
      <w:r>
        <w:rPr>
          <w:rFonts w:ascii="Times New Roman" w:eastAsia="宋体" w:hAnsi="Times New Roman" w:cs="宋体" w:hint="eastAsia"/>
          <w:sz w:val="24"/>
          <w:szCs w:val="24"/>
        </w:rPr>
        <w:t>小时。</w:t>
      </w:r>
    </w:p>
    <w:p w:rsidR="009F42D4" w:rsidRDefault="00136F22">
      <w:pPr>
        <w:snapToGrid w:val="0"/>
        <w:spacing w:line="360" w:lineRule="auto"/>
        <w:ind w:firstLineChars="200" w:firstLine="480"/>
        <w:contextualSpacing/>
        <w:rPr>
          <w:rFonts w:ascii="Times New Roman" w:eastAsia="宋体" w:hAnsi="Times New Roman" w:cs="宋体"/>
          <w:sz w:val="24"/>
          <w:szCs w:val="24"/>
        </w:rPr>
      </w:pPr>
      <w:r>
        <w:rPr>
          <w:rFonts w:ascii="Times New Roman" w:eastAsia="宋体" w:hAnsi="Times New Roman" w:cs="宋体" w:hint="eastAsia"/>
          <w:sz w:val="24"/>
          <w:szCs w:val="24"/>
        </w:rPr>
        <w:t xml:space="preserve">6. </w:t>
      </w:r>
      <w:r>
        <w:rPr>
          <w:rFonts w:ascii="Times New Roman" w:eastAsia="宋体" w:hAnsi="Times New Roman" w:cs="宋体" w:hint="eastAsia"/>
          <w:sz w:val="24"/>
          <w:szCs w:val="24"/>
        </w:rPr>
        <w:t>软件能够批量导入</w:t>
      </w:r>
      <w:r>
        <w:rPr>
          <w:rFonts w:ascii="Times New Roman" w:eastAsia="宋体" w:hAnsi="Times New Roman" w:cs="宋体" w:hint="eastAsia"/>
          <w:sz w:val="24"/>
          <w:szCs w:val="24"/>
        </w:rPr>
        <w:t>excel</w:t>
      </w:r>
      <w:r>
        <w:rPr>
          <w:rFonts w:ascii="Times New Roman" w:eastAsia="宋体" w:hAnsi="Times New Roman" w:cs="宋体" w:hint="eastAsia"/>
          <w:sz w:val="24"/>
          <w:szCs w:val="24"/>
        </w:rPr>
        <w:t>表格菌株信息，检测结果可批量导出。</w:t>
      </w:r>
    </w:p>
    <w:p w:rsidR="009F42D4" w:rsidRDefault="00136F22">
      <w:pPr>
        <w:snapToGrid w:val="0"/>
        <w:spacing w:line="360" w:lineRule="auto"/>
        <w:ind w:firstLineChars="200" w:firstLine="480"/>
        <w:contextualSpacing/>
        <w:rPr>
          <w:rFonts w:ascii="Times New Roman" w:eastAsia="宋体" w:hAnsi="Times New Roman" w:cs="宋体"/>
          <w:sz w:val="24"/>
          <w:szCs w:val="24"/>
        </w:rPr>
      </w:pPr>
      <w:r>
        <w:rPr>
          <w:rFonts w:ascii="Times New Roman" w:eastAsia="宋体" w:hAnsi="Times New Roman" w:cs="宋体" w:hint="eastAsia"/>
          <w:sz w:val="24"/>
          <w:szCs w:val="24"/>
        </w:rPr>
        <w:t xml:space="preserve">7. </w:t>
      </w:r>
      <w:r>
        <w:rPr>
          <w:rFonts w:ascii="Times New Roman" w:eastAsia="宋体" w:hAnsi="Times New Roman" w:cs="宋体" w:hint="eastAsia"/>
          <w:sz w:val="24"/>
          <w:szCs w:val="24"/>
        </w:rPr>
        <w:t>有全面的耐药机制统计分析功能，含符合</w:t>
      </w:r>
      <w:r>
        <w:rPr>
          <w:rFonts w:ascii="Times New Roman" w:eastAsia="宋体" w:hAnsi="Times New Roman" w:cs="宋体" w:hint="eastAsia"/>
          <w:sz w:val="24"/>
          <w:szCs w:val="24"/>
        </w:rPr>
        <w:t>CLSI</w:t>
      </w:r>
      <w:r>
        <w:rPr>
          <w:rFonts w:ascii="Times New Roman" w:eastAsia="宋体" w:hAnsi="Times New Roman" w:cs="宋体" w:hint="eastAsia"/>
          <w:sz w:val="24"/>
          <w:szCs w:val="24"/>
        </w:rPr>
        <w:t>的药敏专家分析系统及异常表型结果的提示。</w:t>
      </w:r>
    </w:p>
    <w:p w:rsidR="009F42D4" w:rsidRDefault="00136F22">
      <w:pPr>
        <w:snapToGrid w:val="0"/>
        <w:spacing w:line="360" w:lineRule="auto"/>
        <w:ind w:firstLineChars="200" w:firstLine="480"/>
        <w:contextualSpacing/>
        <w:rPr>
          <w:rFonts w:ascii="Times New Roman" w:eastAsia="宋体" w:hAnsi="Times New Roman" w:cs="宋体"/>
          <w:sz w:val="24"/>
          <w:szCs w:val="24"/>
        </w:rPr>
      </w:pPr>
      <w:r>
        <w:rPr>
          <w:rFonts w:ascii="Times New Roman" w:eastAsia="宋体" w:hAnsi="Times New Roman" w:cs="宋体" w:hint="eastAsia"/>
          <w:sz w:val="24"/>
          <w:szCs w:val="24"/>
        </w:rPr>
        <w:t xml:space="preserve">8. </w:t>
      </w:r>
      <w:r>
        <w:rPr>
          <w:rFonts w:ascii="Times New Roman" w:eastAsia="宋体" w:hAnsi="Times New Roman" w:cs="宋体" w:hint="eastAsia"/>
          <w:sz w:val="24"/>
          <w:szCs w:val="24"/>
        </w:rPr>
        <w:t>数据可储存，具有查询和统计分析功能，可自定义设置查询和统计条件，具有多重耐药统计分析</w:t>
      </w:r>
      <w:r>
        <w:rPr>
          <w:rFonts w:ascii="Times New Roman" w:eastAsia="宋体" w:hAnsi="Times New Roman" w:cs="宋体" w:hint="eastAsia"/>
          <w:sz w:val="24"/>
          <w:szCs w:val="24"/>
        </w:rPr>
        <w:t>MDR</w:t>
      </w:r>
      <w:r>
        <w:rPr>
          <w:rFonts w:ascii="Times New Roman" w:eastAsia="宋体" w:hAnsi="Times New Roman" w:cs="宋体" w:hint="eastAsia"/>
          <w:sz w:val="24"/>
          <w:szCs w:val="24"/>
        </w:rPr>
        <w:t>、</w:t>
      </w:r>
      <w:r>
        <w:rPr>
          <w:rFonts w:ascii="Times New Roman" w:eastAsia="宋体" w:hAnsi="Times New Roman" w:cs="宋体" w:hint="eastAsia"/>
          <w:sz w:val="24"/>
          <w:szCs w:val="24"/>
        </w:rPr>
        <w:t>XDR</w:t>
      </w:r>
      <w:r>
        <w:rPr>
          <w:rFonts w:ascii="Times New Roman" w:eastAsia="宋体" w:hAnsi="Times New Roman" w:cs="宋体" w:hint="eastAsia"/>
          <w:sz w:val="24"/>
          <w:szCs w:val="24"/>
        </w:rPr>
        <w:t>、</w:t>
      </w:r>
      <w:r>
        <w:rPr>
          <w:rFonts w:ascii="Times New Roman" w:eastAsia="宋体" w:hAnsi="Times New Roman" w:cs="宋体" w:hint="eastAsia"/>
          <w:sz w:val="24"/>
          <w:szCs w:val="24"/>
        </w:rPr>
        <w:t>PDR</w:t>
      </w:r>
      <w:r>
        <w:rPr>
          <w:rFonts w:ascii="Times New Roman" w:eastAsia="宋体" w:hAnsi="Times New Roman" w:cs="宋体" w:hint="eastAsia"/>
          <w:sz w:val="24"/>
          <w:szCs w:val="24"/>
        </w:rPr>
        <w:t>，可对目标性及非目标性数据进行统计分析。</w:t>
      </w:r>
    </w:p>
    <w:p w:rsidR="009F42D4" w:rsidRDefault="00136F22">
      <w:pPr>
        <w:snapToGrid w:val="0"/>
        <w:spacing w:line="360" w:lineRule="auto"/>
        <w:ind w:firstLineChars="200" w:firstLine="480"/>
        <w:contextualSpacing/>
        <w:rPr>
          <w:rFonts w:ascii="Times New Roman" w:eastAsia="宋体" w:hAnsi="Times New Roman" w:cs="宋体"/>
          <w:sz w:val="24"/>
          <w:szCs w:val="24"/>
        </w:rPr>
      </w:pPr>
      <w:r>
        <w:rPr>
          <w:rFonts w:ascii="Times New Roman" w:eastAsia="宋体" w:hAnsi="Times New Roman" w:cs="宋体" w:hint="eastAsia"/>
          <w:sz w:val="24"/>
          <w:szCs w:val="24"/>
        </w:rPr>
        <w:t xml:space="preserve">9. </w:t>
      </w:r>
      <w:r>
        <w:rPr>
          <w:rFonts w:ascii="Times New Roman" w:eastAsia="宋体" w:hAnsi="Times New Roman" w:cs="宋体" w:hint="eastAsia"/>
          <w:sz w:val="24"/>
          <w:szCs w:val="24"/>
        </w:rPr>
        <w:t>免费更新细菌或药敏数据库；有标准接口，可以和医院</w:t>
      </w:r>
      <w:r w:rsidR="00503823">
        <w:rPr>
          <w:rFonts w:ascii="Times New Roman" w:eastAsia="宋体" w:hAnsi="Times New Roman" w:cs="宋体" w:hint="eastAsia"/>
          <w:sz w:val="24"/>
          <w:szCs w:val="24"/>
        </w:rPr>
        <w:t>H</w:t>
      </w:r>
      <w:r>
        <w:rPr>
          <w:rFonts w:ascii="Times New Roman" w:eastAsia="宋体" w:hAnsi="Times New Roman" w:cs="宋体" w:hint="eastAsia"/>
          <w:sz w:val="24"/>
          <w:szCs w:val="24"/>
        </w:rPr>
        <w:t>IS</w:t>
      </w:r>
      <w:r>
        <w:rPr>
          <w:rFonts w:ascii="Times New Roman" w:eastAsia="宋体" w:hAnsi="Times New Roman" w:cs="宋体" w:hint="eastAsia"/>
          <w:sz w:val="24"/>
          <w:szCs w:val="24"/>
        </w:rPr>
        <w:t>系统联网。细菌药敏数据可与世界卫生组织药敏分析系统</w:t>
      </w:r>
      <w:r>
        <w:rPr>
          <w:rFonts w:ascii="Times New Roman" w:eastAsia="宋体" w:hAnsi="Times New Roman" w:cs="宋体" w:hint="eastAsia"/>
          <w:sz w:val="24"/>
          <w:szCs w:val="24"/>
        </w:rPr>
        <w:t>WHONET</w:t>
      </w:r>
      <w:r>
        <w:rPr>
          <w:rFonts w:ascii="Times New Roman" w:eastAsia="宋体" w:hAnsi="Times New Roman" w:cs="宋体" w:hint="eastAsia"/>
          <w:sz w:val="24"/>
          <w:szCs w:val="24"/>
        </w:rPr>
        <w:t>共享数据。</w:t>
      </w:r>
    </w:p>
    <w:p w:rsidR="009F42D4" w:rsidRDefault="00136F22">
      <w:pPr>
        <w:snapToGrid w:val="0"/>
        <w:spacing w:line="360" w:lineRule="auto"/>
        <w:ind w:firstLineChars="200" w:firstLine="480"/>
        <w:contextualSpacing/>
        <w:rPr>
          <w:rFonts w:ascii="Times New Roman" w:eastAsia="宋体" w:hAnsi="Times New Roman" w:cs="宋体"/>
          <w:sz w:val="24"/>
          <w:szCs w:val="24"/>
        </w:rPr>
      </w:pPr>
      <w:r>
        <w:rPr>
          <w:rFonts w:ascii="Times New Roman" w:eastAsia="宋体" w:hAnsi="Times New Roman" w:cs="宋体" w:hint="eastAsia"/>
          <w:sz w:val="24"/>
          <w:szCs w:val="24"/>
        </w:rPr>
        <w:t xml:space="preserve">10. </w:t>
      </w:r>
      <w:r>
        <w:rPr>
          <w:rFonts w:ascii="Times New Roman" w:eastAsia="宋体" w:hAnsi="Times New Roman" w:cs="宋体" w:hint="eastAsia"/>
          <w:sz w:val="24"/>
          <w:szCs w:val="24"/>
        </w:rPr>
        <w:t>可外接独立工作站、分析系统具有质控模块，可对配套试剂板进行质控，并对质控结果进行分析。</w:t>
      </w:r>
    </w:p>
    <w:p w:rsidR="004C2979" w:rsidRDefault="004C2979">
      <w:pPr>
        <w:snapToGrid w:val="0"/>
        <w:spacing w:line="360" w:lineRule="auto"/>
        <w:ind w:firstLineChars="200" w:firstLine="480"/>
        <w:contextualSpacing/>
        <w:rPr>
          <w:rFonts w:ascii="Times New Roman" w:eastAsia="宋体" w:hAnsi="Times New Roman" w:cs="宋体"/>
          <w:sz w:val="24"/>
          <w:szCs w:val="24"/>
        </w:rPr>
      </w:pPr>
    </w:p>
    <w:p w:rsidR="009F42D4" w:rsidRDefault="003817A5">
      <w:pPr>
        <w:spacing w:line="360" w:lineRule="auto"/>
        <w:rPr>
          <w:rFonts w:ascii="Times New Roman" w:eastAsia="宋体" w:hAnsi="Times New Roman"/>
          <w:b/>
          <w:sz w:val="24"/>
          <w:szCs w:val="24"/>
        </w:rPr>
      </w:pPr>
      <w:r>
        <w:rPr>
          <w:rFonts w:ascii="Times New Roman" w:eastAsia="宋体" w:hAnsi="Times New Roman" w:cs="宋体" w:hint="eastAsia"/>
          <w:sz w:val="24"/>
          <w:szCs w:val="24"/>
        </w:rPr>
        <w:t>三</w:t>
      </w:r>
      <w:r w:rsidR="00136F22">
        <w:rPr>
          <w:rFonts w:ascii="Times New Roman" w:eastAsia="宋体" w:hAnsi="Times New Roman" w:cs="宋体" w:hint="eastAsia"/>
          <w:sz w:val="24"/>
          <w:szCs w:val="24"/>
        </w:rPr>
        <w:t>、</w:t>
      </w:r>
      <w:r w:rsidR="00136F22">
        <w:rPr>
          <w:rFonts w:ascii="Times New Roman" w:eastAsia="宋体" w:hAnsi="Times New Roman" w:hint="eastAsia"/>
          <w:b/>
          <w:sz w:val="24"/>
          <w:szCs w:val="24"/>
        </w:rPr>
        <w:t>商务要求</w:t>
      </w:r>
    </w:p>
    <w:p w:rsidR="009F42D4" w:rsidRDefault="00136F22">
      <w:pPr>
        <w:widowControl/>
        <w:spacing w:line="360" w:lineRule="auto"/>
        <w:ind w:firstLineChars="200" w:firstLine="480"/>
        <w:jc w:val="left"/>
        <w:textAlignment w:val="center"/>
        <w:rPr>
          <w:rFonts w:ascii="Times New Roman" w:eastAsia="宋体" w:hAnsi="Times New Roman" w:cs="宋体"/>
          <w:sz w:val="24"/>
          <w:szCs w:val="24"/>
        </w:rPr>
      </w:pPr>
      <w:r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保修期不少于</w:t>
      </w:r>
      <w:r>
        <w:rPr>
          <w:rFonts w:ascii="Times New Roman" w:eastAsia="宋体" w:hAnsi="Times New Roman" w:cs="宋体" w:hint="eastAsia"/>
          <w:kern w:val="0"/>
          <w:sz w:val="24"/>
          <w:szCs w:val="24"/>
        </w:rPr>
        <w:t>两</w:t>
      </w:r>
      <w:r>
        <w:rPr>
          <w:rFonts w:ascii="Times New Roman" w:eastAsia="宋体" w:hAnsi="Times New Roman" w:cs="宋体" w:hint="eastAsia"/>
          <w:color w:val="000000"/>
          <w:kern w:val="0"/>
          <w:sz w:val="24"/>
          <w:szCs w:val="24"/>
        </w:rPr>
        <w:t>年。</w:t>
      </w:r>
    </w:p>
    <w:p w:rsidR="009F42D4" w:rsidRDefault="009F42D4"/>
    <w:sectPr w:rsidR="009F42D4" w:rsidSect="009F42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21B" w:rsidRDefault="00F2121B" w:rsidP="003817A5">
      <w:r>
        <w:separator/>
      </w:r>
    </w:p>
  </w:endnote>
  <w:endnote w:type="continuationSeparator" w:id="1">
    <w:p w:rsidR="00F2121B" w:rsidRDefault="00F2121B" w:rsidP="00381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21B" w:rsidRDefault="00F2121B" w:rsidP="003817A5">
      <w:r>
        <w:separator/>
      </w:r>
    </w:p>
  </w:footnote>
  <w:footnote w:type="continuationSeparator" w:id="1">
    <w:p w:rsidR="00F2121B" w:rsidRDefault="00F2121B" w:rsidP="003817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D8DD2B1"/>
    <w:multiLevelType w:val="singleLevel"/>
    <w:tmpl w:val="DD8DD2B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000001"/>
    <w:multiLevelType w:val="singleLevel"/>
    <w:tmpl w:val="00000001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350185E"/>
    <w:multiLevelType w:val="hybridMultilevel"/>
    <w:tmpl w:val="3A5642A8"/>
    <w:lvl w:ilvl="0" w:tplc="5C603DCC">
      <w:start w:val="1"/>
      <w:numFmt w:val="japaneseCounting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09A4"/>
    <w:rsid w:val="00072CE6"/>
    <w:rsid w:val="000809A4"/>
    <w:rsid w:val="000A0E4B"/>
    <w:rsid w:val="00136F22"/>
    <w:rsid w:val="002A5F58"/>
    <w:rsid w:val="003817A5"/>
    <w:rsid w:val="003B511B"/>
    <w:rsid w:val="003E7B36"/>
    <w:rsid w:val="004C2979"/>
    <w:rsid w:val="00503823"/>
    <w:rsid w:val="00534D93"/>
    <w:rsid w:val="0063366A"/>
    <w:rsid w:val="008575BF"/>
    <w:rsid w:val="008D7A13"/>
    <w:rsid w:val="008E616A"/>
    <w:rsid w:val="00922ACF"/>
    <w:rsid w:val="009C7440"/>
    <w:rsid w:val="009F42D4"/>
    <w:rsid w:val="00A5215A"/>
    <w:rsid w:val="00B270FF"/>
    <w:rsid w:val="00BC3843"/>
    <w:rsid w:val="00C359FB"/>
    <w:rsid w:val="00C40EDB"/>
    <w:rsid w:val="00C57D81"/>
    <w:rsid w:val="00C96B8F"/>
    <w:rsid w:val="00DA4B9C"/>
    <w:rsid w:val="00EB615E"/>
    <w:rsid w:val="00F03688"/>
    <w:rsid w:val="00F2121B"/>
    <w:rsid w:val="00F55EE3"/>
    <w:rsid w:val="00FA4F18"/>
    <w:rsid w:val="00FE0E91"/>
    <w:rsid w:val="6BCB38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2D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9F4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F4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F42D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F42D4"/>
    <w:rPr>
      <w:sz w:val="18"/>
      <w:szCs w:val="18"/>
    </w:rPr>
  </w:style>
  <w:style w:type="paragraph" w:customStyle="1" w:styleId="a5">
    <w:name w:val="a"/>
    <w:basedOn w:val="a"/>
    <w:qFormat/>
    <w:rsid w:val="009F42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harCharChar">
    <w:name w:val="Char Char Char"/>
    <w:basedOn w:val="a"/>
    <w:qFormat/>
    <w:rsid w:val="009F42D4"/>
    <w:pPr>
      <w:widowControl/>
      <w:spacing w:after="160" w:line="240" w:lineRule="exact"/>
      <w:jc w:val="left"/>
    </w:pPr>
    <w:rPr>
      <w:rFonts w:ascii="等线" w:eastAsia="等线" w:hAnsi="等线" w:cs="Times New Roman"/>
    </w:rPr>
  </w:style>
  <w:style w:type="paragraph" w:styleId="a6">
    <w:name w:val="List Paragraph"/>
    <w:basedOn w:val="a"/>
    <w:uiPriority w:val="99"/>
    <w:unhideWhenUsed/>
    <w:rsid w:val="003817A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89</Words>
  <Characters>508</Characters>
  <Application>Microsoft Office Word</Application>
  <DocSecurity>0</DocSecurity>
  <Lines>4</Lines>
  <Paragraphs>1</Paragraphs>
  <ScaleCrop>false</ScaleCrop>
  <Company>微软中国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微软用户</cp:lastModifiedBy>
  <cp:revision>23</cp:revision>
  <dcterms:created xsi:type="dcterms:W3CDTF">2021-04-19T07:57:00Z</dcterms:created>
  <dcterms:modified xsi:type="dcterms:W3CDTF">2021-06-18T07:10:00Z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3B08DF991C0E49688A4C7DB3CE2256BC</vt:lpwstr>
  </property>
</Properties>
</file>