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Look w:val="04A0"/>
      </w:tblPr>
      <w:tblGrid>
        <w:gridCol w:w="1366"/>
        <w:gridCol w:w="2178"/>
        <w:gridCol w:w="5103"/>
      </w:tblGrid>
      <w:tr w:rsidR="00FA792F" w:rsidRPr="00CB7376" w:rsidTr="00917F2B">
        <w:trPr>
          <w:trHeight w:val="60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评分标准</w:t>
            </w:r>
          </w:p>
        </w:tc>
      </w:tr>
      <w:tr w:rsidR="00FA792F" w:rsidRPr="00CB7376" w:rsidTr="00917F2B">
        <w:trPr>
          <w:trHeight w:val="120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分值构成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技术部分40.0分                                                      商务部分30.0分                                                     报价得分30.0分</w:t>
            </w:r>
          </w:p>
        </w:tc>
      </w:tr>
      <w:tr w:rsidR="00FA792F" w:rsidRPr="00CB7376" w:rsidTr="00917F2B">
        <w:trPr>
          <w:trHeight w:val="222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技术部分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技术参数（40.0分）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满足云胶片项目开发</w:t>
            </w:r>
            <w:r w:rsidRPr="00CB7376">
              <w:rPr>
                <w:rFonts w:hAnsi="宋体" w:cs="宋体" w:hint="eastAsia"/>
              </w:rPr>
              <w:t xml:space="preserve"> (详情见</w:t>
            </w:r>
            <w:r>
              <w:rPr>
                <w:rFonts w:hAnsi="宋体" w:cs="宋体" w:hint="eastAsia"/>
              </w:rPr>
              <w:t>项目要求</w:t>
            </w:r>
            <w:r w:rsidRPr="00CB7376">
              <w:rPr>
                <w:rFonts w:hAnsi="宋体" w:cs="宋体" w:hint="eastAsia"/>
              </w:rPr>
              <w:t>)，满足技术参数，得40分；一项扣2分，扣完为止。</w:t>
            </w:r>
          </w:p>
        </w:tc>
      </w:tr>
      <w:tr w:rsidR="00FA792F" w:rsidRPr="00CB7376" w:rsidTr="00917F2B">
        <w:trPr>
          <w:trHeight w:val="1720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商务部分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人员培训（10.0分）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响应人 负责培训采购人的使用人员，直至完全掌握产品的操作、日常维护保养及简单维修方法。考查、对比供应商人员培训方案：</w:t>
            </w:r>
            <w:r w:rsidRPr="00CB7376">
              <w:rPr>
                <w:rFonts w:hAnsi="宋体" w:cs="宋体" w:hint="eastAsia"/>
              </w:rPr>
              <w:br/>
              <w:t>优：得10分，良：得5分，中：得2分； 差：得1分。</w:t>
            </w:r>
          </w:p>
        </w:tc>
      </w:tr>
      <w:tr w:rsidR="00FA792F" w:rsidRPr="00CB7376" w:rsidTr="00917F2B">
        <w:trPr>
          <w:trHeight w:val="2040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维保期（10.0分）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根据响应人对本项目运维售后服务保障方案进行评审。项目运维售后服务保障方案完整、合理且详尽，有完备的服务流程和计划；有合理的应急响应预警；根据项目内容情况、明确程度、科学合理性，针对性较强的，完全满足项目售后服务和能力的。考查、对比供应商的维保方案：满足需求得 6分；维保期每增加一年多2分，最多10分。</w:t>
            </w:r>
          </w:p>
        </w:tc>
      </w:tr>
      <w:tr w:rsidR="00FA792F" w:rsidRPr="00CB7376" w:rsidTr="00917F2B">
        <w:trPr>
          <w:trHeight w:val="1980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故障响应（10.0分）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在维护期内，项目团队工作期间内，软件故障响应时间不超过1小时，到达现场时间不超过2小时；非工作时间内， 软件故障响应时间不超过2小时，到达现场时间不超过4小时。考查、对比供应商故障响应方案：优：得10分，良：得5分，中：得2分； 差：得1分。</w:t>
            </w:r>
          </w:p>
        </w:tc>
      </w:tr>
      <w:tr w:rsidR="00FA792F" w:rsidRPr="00CB7376" w:rsidTr="00917F2B">
        <w:trPr>
          <w:trHeight w:val="186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投标报价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投标报价得分（30.0分）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2F" w:rsidRPr="00CB7376" w:rsidRDefault="00FA792F" w:rsidP="00917F2B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CB7376">
              <w:rPr>
                <w:rFonts w:hAnsi="宋体" w:cs="宋体" w:hint="eastAsia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:rsidR="00FA792F" w:rsidRPr="00CB7376" w:rsidRDefault="00FA792F" w:rsidP="00FA792F">
      <w:pPr>
        <w:pStyle w:val="a0"/>
      </w:pPr>
    </w:p>
    <w:p w:rsidR="0028292E" w:rsidRPr="00FA792F" w:rsidRDefault="0028292E"/>
    <w:sectPr w:rsidR="0028292E" w:rsidRPr="00FA792F" w:rsidSect="00F1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92F"/>
    <w:rsid w:val="0028292E"/>
    <w:rsid w:val="00FA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792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link w:val="Char"/>
    <w:uiPriority w:val="99"/>
    <w:unhideWhenUsed/>
    <w:rsid w:val="00FA792F"/>
    <w:pPr>
      <w:snapToGrid w:val="0"/>
    </w:pPr>
  </w:style>
  <w:style w:type="character" w:customStyle="1" w:styleId="Char">
    <w:name w:val="尾注文本 Char"/>
    <w:basedOn w:val="a1"/>
    <w:link w:val="a0"/>
    <w:uiPriority w:val="99"/>
    <w:rsid w:val="00FA792F"/>
    <w:rPr>
      <w:rFonts w:ascii="宋体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2025-06-19T11:46:00Z</dcterms:created>
  <dcterms:modified xsi:type="dcterms:W3CDTF">2025-06-19T11:46:00Z</dcterms:modified>
</cp:coreProperties>
</file>